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A" w:rsidRPr="00812B6A" w:rsidRDefault="00812B6A" w:rsidP="009635B6">
      <w:pPr>
        <w:shd w:val="clear" w:color="auto" w:fill="FCFBF8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ПОЛОЖЕНИЕ</w:t>
      </w:r>
    </w:p>
    <w:p w:rsidR="00DC11E6" w:rsidRDefault="00812B6A" w:rsidP="00812B6A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i/>
          <w:iCs/>
          <w:color w:val="666666"/>
          <w:sz w:val="26"/>
          <w:lang w:eastAsia="ru-RU"/>
        </w:rPr>
        <w:t xml:space="preserve">о порядке привлечения и расходования благотворительных пожертвований   </w:t>
      </w:r>
    </w:p>
    <w:p w:rsidR="00812B6A" w:rsidRPr="00812B6A" w:rsidRDefault="00812B6A" w:rsidP="00812B6A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i/>
          <w:iCs/>
          <w:color w:val="666666"/>
          <w:sz w:val="26"/>
          <w:lang w:eastAsia="ru-RU"/>
        </w:rPr>
        <w:t>муниципального бюджетного дошкольного образовательного</w:t>
      </w:r>
      <w:r w:rsidR="00DC11E6">
        <w:rPr>
          <w:rFonts w:ascii="Georgia" w:eastAsia="Times New Roman" w:hAnsi="Georgia" w:cs="Times New Roman"/>
          <w:b/>
          <w:bCs/>
          <w:i/>
          <w:iCs/>
          <w:color w:val="666666"/>
          <w:sz w:val="26"/>
          <w:lang w:eastAsia="ru-RU"/>
        </w:rPr>
        <w:t xml:space="preserve"> учреждения   детского сада № 18</w:t>
      </w:r>
      <w:r w:rsidRPr="00812B6A">
        <w:rPr>
          <w:rFonts w:ascii="Georgia" w:eastAsia="Times New Roman" w:hAnsi="Georgia" w:cs="Times New Roman"/>
          <w:b/>
          <w:bCs/>
          <w:i/>
          <w:iCs/>
          <w:color w:val="666666"/>
          <w:sz w:val="26"/>
          <w:lang w:eastAsia="ru-RU"/>
        </w:rPr>
        <w:t xml:space="preserve"> </w:t>
      </w:r>
      <w:r w:rsidR="00DC11E6">
        <w:rPr>
          <w:rFonts w:ascii="Georgia" w:eastAsia="Times New Roman" w:hAnsi="Georgia" w:cs="Times New Roman"/>
          <w:b/>
          <w:bCs/>
          <w:i/>
          <w:iCs/>
          <w:color w:val="666666"/>
          <w:sz w:val="26"/>
          <w:lang w:eastAsia="ru-RU"/>
        </w:rPr>
        <w:t xml:space="preserve">села Львовского муниципального образования Северский район </w:t>
      </w:r>
    </w:p>
    <w:p w:rsidR="00812B6A" w:rsidRPr="00812B6A" w:rsidRDefault="00812B6A" w:rsidP="00DC11E6">
      <w:pPr>
        <w:numPr>
          <w:ilvl w:val="0"/>
          <w:numId w:val="1"/>
        </w:numPr>
        <w:shd w:val="clear" w:color="auto" w:fill="FCFBF8"/>
        <w:spacing w:before="100" w:beforeAutospacing="1" w:after="100" w:afterAutospacing="1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Общие положения.</w:t>
      </w:r>
    </w:p>
    <w:p w:rsidR="00812B6A" w:rsidRPr="00812B6A" w:rsidRDefault="00812B6A" w:rsidP="00DC11E6">
      <w:pPr>
        <w:numPr>
          <w:ilvl w:val="0"/>
          <w:numId w:val="2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1.  </w:t>
      </w:r>
      <w:proofErr w:type="gramStart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Настоящее положение разработано в соответствии с требованиями Гражданского кодекса Российской Федерации, Закона  Российской Федерации «Об образовании» от 10 июля 1992 года №3266-1, Федерального Закона № 124-ФЗ от 24.07.1998 года «Об основных гарантиях прав ребенка в Российской Федерации», Федерального закона от 11 августа 1995 года № 135-ФЗ «О благотворительной деятельности и благотворительных организациях», инструктивного письма Министерства общего и профессионального образования Российской Федерации № 57</w:t>
      </w:r>
      <w:proofErr w:type="gramEnd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 15 декабря 1998 года « внебюджетных средствах образовательных учреждений», Положения о порядке ведения кассовых операций с банкнотами и монетой Банка России на территории Российской Федерации, утвержденного Центральным Банком Российской Федерации от 12 октября 2011 № 373 – </w:t>
      </w:r>
      <w:proofErr w:type="gramStart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 приказа Министерства финансов Российской Федерации от 01 декабря 2010 года № 157-н «Об утверждении единого плана счетов бухгалтерского учета для органов государственной власти (государственных органов),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812B6A" w:rsidRPr="00812B6A" w:rsidRDefault="00812B6A" w:rsidP="000A42E5">
      <w:pPr>
        <w:numPr>
          <w:ilvl w:val="0"/>
          <w:numId w:val="3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2.Добровольным пожертвованием для муниципального бюджетного дошкольного образовательно</w:t>
      </w:r>
      <w:r w:rsidR="000A42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 учреждения детского сада № 18</w:t>
      </w: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  <w:r w:rsidR="000A42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села Львовского муниципального образования Северский район </w:t>
      </w: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(далее ДОУ) является добровольная деятельность граждан и юридических лиц по бескорыстной (безвозмездной) передаче ДОУ имущества, в том числе денежных средств, бескорыстному выполнению работ, предоставлению услуг, оказанию иной поддержки.</w:t>
      </w:r>
    </w:p>
    <w:p w:rsidR="00812B6A" w:rsidRPr="00812B6A" w:rsidRDefault="00812B6A" w:rsidP="000A42E5">
      <w:pPr>
        <w:numPr>
          <w:ilvl w:val="0"/>
          <w:numId w:val="4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3.Пожертвование работ и услуг означает «пожертвование права  требования» (п.1. ст.582 Гражданского кодекса РФ; далее – ГК РФ).</w:t>
      </w:r>
    </w:p>
    <w:p w:rsidR="00812B6A" w:rsidRPr="00812B6A" w:rsidRDefault="00812B6A" w:rsidP="000A42E5">
      <w:pPr>
        <w:numPr>
          <w:ilvl w:val="0"/>
          <w:numId w:val="5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4.Добровольные пожертвования в ДОУ от физических (в том числе родителей) или юридических лиц привлекаются в целях восполнения недостающих учреждению бюджетных сре</w:t>
      </w:r>
      <w:proofErr w:type="gramStart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дств дл</w:t>
      </w:r>
      <w:proofErr w:type="gramEnd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обеспечения ставной деятельности на добровольной основе.</w:t>
      </w:r>
    </w:p>
    <w:p w:rsidR="00812B6A" w:rsidRPr="00812B6A" w:rsidRDefault="00812B6A" w:rsidP="000A42E5">
      <w:pPr>
        <w:numPr>
          <w:ilvl w:val="0"/>
          <w:numId w:val="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5.Привлечение ДОУ добровольных пожертвований является правом, а не обязанностью.</w:t>
      </w:r>
    </w:p>
    <w:p w:rsidR="00812B6A" w:rsidRPr="00812B6A" w:rsidRDefault="00812B6A" w:rsidP="00812B6A">
      <w:pPr>
        <w:shd w:val="clear" w:color="auto" w:fill="FCFBF8"/>
        <w:spacing w:after="288" w:line="356" w:lineRule="atLeast"/>
        <w:ind w:left="11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  <w:t> </w:t>
      </w:r>
    </w:p>
    <w:p w:rsidR="00812B6A" w:rsidRPr="00812B6A" w:rsidRDefault="00812B6A" w:rsidP="000A42E5">
      <w:pPr>
        <w:numPr>
          <w:ilvl w:val="0"/>
          <w:numId w:val="7"/>
        </w:numPr>
        <w:shd w:val="clear" w:color="auto" w:fill="FCFBF8"/>
        <w:spacing w:before="100" w:beforeAutospacing="1" w:after="100" w:afterAutospacing="1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Порядок привлечения добровольных пожертвований.</w:t>
      </w:r>
    </w:p>
    <w:p w:rsidR="00812B6A" w:rsidRPr="00812B6A" w:rsidRDefault="00812B6A" w:rsidP="000A42E5">
      <w:pPr>
        <w:numPr>
          <w:ilvl w:val="0"/>
          <w:numId w:val="8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1.Администрация ДОУ в лице уполномоченных работников  ДОУ, вправе обратиться за оказанием благотворительных пожертвований как в устной (на родительском собрании), так и в письменной форме (в виде объявления, письма) с информацией о цели привлечения помощи (осуществление ремонта, укрепление материальной базы, проведение мероприятий и т.д.)</w:t>
      </w:r>
    </w:p>
    <w:p w:rsidR="00812B6A" w:rsidRPr="00812B6A" w:rsidRDefault="00812B6A" w:rsidP="000A42E5">
      <w:pPr>
        <w:numPr>
          <w:ilvl w:val="0"/>
          <w:numId w:val="9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2.Пожертвования физических или юридических лиц могут приниматься в ДОУ только на добровольной основе. Отказ от внесения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формах.</w:t>
      </w:r>
    </w:p>
    <w:p w:rsidR="00812B6A" w:rsidRPr="00812B6A" w:rsidRDefault="00812B6A" w:rsidP="000A42E5">
      <w:pPr>
        <w:numPr>
          <w:ilvl w:val="0"/>
          <w:numId w:val="10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3.Благотворительная помощь может выражаться в  добровольном безвозмездном личном труде родителей по ремонту  детского сада, оказания помощи в проведении мероприятий и т.п.</w:t>
      </w:r>
    </w:p>
    <w:p w:rsidR="00812B6A" w:rsidRPr="00812B6A" w:rsidRDefault="00812B6A" w:rsidP="000A42E5">
      <w:pPr>
        <w:numPr>
          <w:ilvl w:val="0"/>
          <w:numId w:val="11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4.Все поступившие в качестве благотворительных пожертвований денежные и материальные средства расходуются  и используются ДОУ в Уставных целях, на укрепление материально-технической базы, оснащение педагогического процесса, хозяйственную деятельность, либо на цели, оговоренные благотворителем.</w:t>
      </w:r>
    </w:p>
    <w:p w:rsidR="00812B6A" w:rsidRPr="00812B6A" w:rsidRDefault="00812B6A" w:rsidP="000A42E5">
      <w:pPr>
        <w:numPr>
          <w:ilvl w:val="0"/>
          <w:numId w:val="12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5.Благотворительные пожертвования подлежат расходованию </w:t>
      </w:r>
      <w:proofErr w:type="gramStart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согласно сметы</w:t>
      </w:r>
      <w:proofErr w:type="gramEnd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доходов и расходов за счет целевых  доходов и поступлений.</w:t>
      </w:r>
    </w:p>
    <w:p w:rsidR="00812B6A" w:rsidRPr="00812B6A" w:rsidRDefault="00812B6A" w:rsidP="000A42E5">
      <w:pPr>
        <w:numPr>
          <w:ilvl w:val="0"/>
          <w:numId w:val="13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6.Бухгалтерский учет благотворительных пожертвований осуществляется отдельно от других источников финансирования. Бухгалтерия ДОУ; ведет бухгалтерскую и статистическую отчетность в установленном законодательством порядке.</w:t>
      </w:r>
    </w:p>
    <w:p w:rsidR="00812B6A" w:rsidRPr="00812B6A" w:rsidRDefault="00812B6A" w:rsidP="00812B6A">
      <w:pPr>
        <w:shd w:val="clear" w:color="auto" w:fill="FCFBF8"/>
        <w:spacing w:after="288" w:line="356" w:lineRule="atLeast"/>
        <w:ind w:left="11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  <w:t> </w:t>
      </w:r>
    </w:p>
    <w:p w:rsidR="00812B6A" w:rsidRPr="00812B6A" w:rsidRDefault="00812B6A" w:rsidP="000A42E5">
      <w:pPr>
        <w:numPr>
          <w:ilvl w:val="0"/>
          <w:numId w:val="14"/>
        </w:numPr>
        <w:shd w:val="clear" w:color="auto" w:fill="FCFBF8"/>
        <w:spacing w:before="100" w:beforeAutospacing="1" w:after="100" w:afterAutospacing="1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lastRenderedPageBreak/>
        <w:t>Порядок расходования добровольных пожертвований.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3.1. Расходование добровольных пожертвований должно  производиться строго в соответствии с целевым назначением.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3.2. Использование добровольных пожертвований должно осуществляться на основании сметы расходов на уставную деятельность и поддержку материально-технической базы, социально и учебно-методическое развитие детского сада, в том числе:</w:t>
      </w:r>
    </w:p>
    <w:p w:rsidR="00812B6A" w:rsidRPr="00812B6A" w:rsidRDefault="00812B6A" w:rsidP="00616E07">
      <w:pPr>
        <w:numPr>
          <w:ilvl w:val="0"/>
          <w:numId w:val="15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приобретение приборов, мебели, учебно-наглядных пособий;</w:t>
      </w:r>
    </w:p>
    <w:p w:rsidR="00812B6A" w:rsidRPr="00812B6A" w:rsidRDefault="00812B6A" w:rsidP="00616E07">
      <w:pPr>
        <w:numPr>
          <w:ilvl w:val="0"/>
          <w:numId w:val="15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приобретение предметов интерьера учреждения, оборудования;</w:t>
      </w:r>
    </w:p>
    <w:p w:rsidR="00812B6A" w:rsidRPr="00812B6A" w:rsidRDefault="00812B6A" w:rsidP="00616E07">
      <w:pPr>
        <w:numPr>
          <w:ilvl w:val="0"/>
          <w:numId w:val="15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проведение ремонтных работ (ремонт групп, помещений общего пользования);</w:t>
      </w:r>
    </w:p>
    <w:p w:rsidR="00812B6A" w:rsidRPr="00812B6A" w:rsidRDefault="00812B6A" w:rsidP="00616E07">
      <w:pPr>
        <w:numPr>
          <w:ilvl w:val="0"/>
          <w:numId w:val="15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организация досуга и отдыха детей, поощрения воспитанников.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 3.3. Не допускается направление добровольных пожертвований на увеличение фонда заработной платы работников, оказание им материальной помощи.</w:t>
      </w:r>
    </w:p>
    <w:p w:rsidR="00812B6A" w:rsidRPr="00812B6A" w:rsidRDefault="00812B6A" w:rsidP="00812B6A">
      <w:pPr>
        <w:shd w:val="clear" w:color="auto" w:fill="FCFBF8"/>
        <w:spacing w:after="288" w:line="356" w:lineRule="atLeast"/>
        <w:ind w:left="11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  <w:t> 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4. Порядок приема добровольных пожертвований и учета их использования.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 4.1. Добровольные пожертвования могут быть переданы  ДОУ по безналичному расчету путем перечисления на лицевой счет, в натуральной форме, в форме передачи услуг, с обязательным отражением в учетных регистрах.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 4.2. Производить прием средств и (или)  материальных ценностей на основании договора пожертвования, заключенного в соответствии с законодательством Российской Федерации, в котором должны быть  отражены:</w:t>
      </w:r>
    </w:p>
    <w:p w:rsidR="00812B6A" w:rsidRPr="00812B6A" w:rsidRDefault="00812B6A" w:rsidP="00616E07">
      <w:pPr>
        <w:numPr>
          <w:ilvl w:val="0"/>
          <w:numId w:val="1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реквизиты благотворителя;</w:t>
      </w:r>
    </w:p>
    <w:p w:rsidR="00812B6A" w:rsidRPr="00812B6A" w:rsidRDefault="00812B6A" w:rsidP="00616E07">
      <w:pPr>
        <w:numPr>
          <w:ilvl w:val="0"/>
          <w:numId w:val="1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сумма взноса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 – передачи. Аналогично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ДОУ;</w:t>
      </w:r>
    </w:p>
    <w:p w:rsidR="00812B6A" w:rsidRPr="00812B6A" w:rsidRDefault="00812B6A" w:rsidP="00616E07">
      <w:pPr>
        <w:numPr>
          <w:ilvl w:val="0"/>
          <w:numId w:val="1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конкретная цель жертвователя по использованию благотворительного пожертвования;</w:t>
      </w:r>
    </w:p>
    <w:p w:rsidR="00812B6A" w:rsidRPr="00812B6A" w:rsidRDefault="00812B6A" w:rsidP="00616E07">
      <w:pPr>
        <w:numPr>
          <w:ilvl w:val="0"/>
          <w:numId w:val="1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срок целевого использования;</w:t>
      </w:r>
    </w:p>
    <w:p w:rsidR="00812B6A" w:rsidRPr="00812B6A" w:rsidRDefault="00812B6A" w:rsidP="00616E07">
      <w:pPr>
        <w:numPr>
          <w:ilvl w:val="0"/>
          <w:numId w:val="1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дата внесения средств и (или) передачи материальных ценностей или услуг, оказываемых жертвователями.</w:t>
      </w:r>
    </w:p>
    <w:p w:rsidR="00812B6A" w:rsidRPr="00812B6A" w:rsidRDefault="00812B6A" w:rsidP="00616E07">
      <w:pPr>
        <w:numPr>
          <w:ilvl w:val="0"/>
          <w:numId w:val="16"/>
        </w:numPr>
        <w:shd w:val="clear" w:color="auto" w:fill="FCFBF8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благотворительные пожертвования в виде выполненных работ, оказания услуг принимаются по договору пожертвования и акту выполненных работ.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4.3.  В ДОУ издается приказ об организации работы с благотворительными пожертвованиями и целевыми взносами.</w:t>
      </w:r>
    </w:p>
    <w:p w:rsidR="00812B6A" w:rsidRPr="00812B6A" w:rsidRDefault="00812B6A" w:rsidP="00812B6A">
      <w:pPr>
        <w:shd w:val="clear" w:color="auto" w:fill="FCFBF8"/>
        <w:spacing w:after="288" w:line="356" w:lineRule="atLeast"/>
        <w:ind w:left="11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  <w:t> </w:t>
      </w:r>
    </w:p>
    <w:p w:rsidR="00812B6A" w:rsidRPr="00812B6A" w:rsidRDefault="00812B6A" w:rsidP="00616E07">
      <w:pPr>
        <w:numPr>
          <w:ilvl w:val="0"/>
          <w:numId w:val="17"/>
        </w:numPr>
        <w:shd w:val="clear" w:color="auto" w:fill="FCFBF8"/>
        <w:spacing w:before="100" w:beforeAutospacing="1" w:after="100" w:afterAutospacing="1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proofErr w:type="gramStart"/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Контроль за</w:t>
      </w:r>
      <w:proofErr w:type="gramEnd"/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 сбором и расходованием благотворительных пожертвований.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Заведующая ДОУ обязана: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5.1. Постоянно осуществлять  </w:t>
      </w:r>
      <w:proofErr w:type="gramStart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целевым использованием добровольных благотворительных пожертвований физических и (или) юридических лиц, в том числе проверять наличие документов, подтверждающих производственные расходы.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5.2. Не допускать принуждения со стороны  работников ДОУ, органов самоуправления, родительской общественности к внесению благотворительных средств родителями (законными представителями) воспитанников.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5.3. Предоставлять ежегодно для ознакомления родителям (законным представителям) воспитанников ДОУ отчет о привлечении и расходовании дополнительных финансовых средств за счет благотворительных пожертвований.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5.4. Представлять письменные отчеты об использовании средств, выполнении работ Совету ДОУ или другому общественному органу для рассмотрения на родительских собраниях при привлечении добровольных взносов родителей на ремонт  детского сада и другие расходы, связанные с деятельностью учреждения.</w:t>
      </w:r>
    </w:p>
    <w:p w:rsidR="00812B6A" w:rsidRPr="00812B6A" w:rsidRDefault="00812B6A" w:rsidP="00616E07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 Общественные органы, органы самоуправления  в соответствии с их компетенцией могут осуществлять контроль за переданными учреждению средствами. Администрация ДОУ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812B6A" w:rsidRPr="00812B6A" w:rsidRDefault="00812B6A" w:rsidP="00812B6A">
      <w:pPr>
        <w:shd w:val="clear" w:color="auto" w:fill="FCFBF8"/>
        <w:spacing w:after="288" w:line="356" w:lineRule="atLeast"/>
        <w:ind w:left="11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  <w:lastRenderedPageBreak/>
        <w:t> </w:t>
      </w:r>
    </w:p>
    <w:p w:rsidR="00812B6A" w:rsidRPr="00812B6A" w:rsidRDefault="00812B6A" w:rsidP="00034474">
      <w:pPr>
        <w:shd w:val="clear" w:color="auto" w:fill="FCFBF8"/>
        <w:spacing w:after="288" w:line="356" w:lineRule="atLeast"/>
        <w:ind w:left="11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6. Ответственность.</w:t>
      </w:r>
    </w:p>
    <w:p w:rsidR="00812B6A" w:rsidRPr="00812B6A" w:rsidRDefault="00812B6A" w:rsidP="00034474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6.1. Не допускается использование добровольных  пожертвований на цели, не соответствующие уставной деятельности и не в соответствии с пожеланиями лиц, совершивших пожертвование.</w:t>
      </w:r>
    </w:p>
    <w:p w:rsidR="00812B6A" w:rsidRPr="00812B6A" w:rsidRDefault="00812B6A" w:rsidP="00034474">
      <w:pPr>
        <w:shd w:val="clear" w:color="auto" w:fill="FCFBF8"/>
        <w:spacing w:after="288" w:line="356" w:lineRule="atLeast"/>
        <w:ind w:left="1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6.2. 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 заведующая и главный бухгалтер ДОУ.</w:t>
      </w:r>
    </w:p>
    <w:p w:rsidR="0044585D" w:rsidRDefault="0044585D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2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9635B6" w:rsidRDefault="009635B6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lang w:eastAsia="ru-RU"/>
        </w:rPr>
      </w:pPr>
    </w:p>
    <w:p w:rsidR="008F60D2" w:rsidRPr="009635B6" w:rsidRDefault="008F60D2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lang w:eastAsia="ru-RU"/>
        </w:rPr>
        <w:t> </w:t>
      </w: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УТВЕРЖДАЮ</w:t>
      </w:r>
    </w:p>
    <w:p w:rsidR="008F60D2" w:rsidRPr="009635B6" w:rsidRDefault="008F60D2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______________ И.А. </w:t>
      </w:r>
      <w:proofErr w:type="spellStart"/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Иваниди</w:t>
      </w:r>
      <w:proofErr w:type="spellEnd"/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 </w:t>
      </w:r>
    </w:p>
    <w:p w:rsidR="008F60D2" w:rsidRPr="009635B6" w:rsidRDefault="008F60D2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заведующий МБДОУ ДС № 18 с. </w:t>
      </w:r>
      <w:proofErr w:type="gramStart"/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Львовского</w:t>
      </w:r>
      <w:proofErr w:type="gramEnd"/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  </w:t>
      </w:r>
    </w:p>
    <w:p w:rsidR="008F60D2" w:rsidRPr="00812B6A" w:rsidRDefault="008F60D2" w:rsidP="008F60D2">
      <w:pPr>
        <w:shd w:val="clear" w:color="auto" w:fill="FCFBF8"/>
        <w:spacing w:after="288" w:line="356" w:lineRule="atLeast"/>
        <w:ind w:left="-993"/>
        <w:jc w:val="right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приказ №</w:t>
      </w:r>
      <w:r w:rsidR="0043047E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 102</w:t>
      </w: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 </w:t>
      </w:r>
      <w:r w:rsidR="0043047E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    от «01</w:t>
      </w: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>» сентября 2015 года  </w:t>
      </w:r>
    </w:p>
    <w:p w:rsidR="008F60D2" w:rsidRPr="00812B6A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  <w:t xml:space="preserve">                                                       </w:t>
      </w:r>
    </w:p>
    <w:p w:rsidR="008F60D2" w:rsidRPr="00812B6A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</w:pPr>
      <w:r w:rsidRPr="00812B6A">
        <w:rPr>
          <w:rFonts w:ascii="Georgia" w:eastAsia="Times New Roman" w:hAnsi="Georgia" w:cs="Times New Roman"/>
          <w:color w:val="666666"/>
          <w:sz w:val="26"/>
          <w:szCs w:val="26"/>
          <w:lang w:eastAsia="ru-RU"/>
        </w:rPr>
        <w:t> </w:t>
      </w:r>
    </w:p>
    <w:p w:rsidR="008F60D2" w:rsidRPr="009635B6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b/>
          <w:bCs/>
          <w:color w:val="666666"/>
          <w:sz w:val="26"/>
          <w:lang w:eastAsia="ru-RU"/>
        </w:rPr>
      </w:pPr>
    </w:p>
    <w:p w:rsidR="008F60D2" w:rsidRPr="009635B6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</w:pPr>
    </w:p>
    <w:p w:rsidR="008F60D2" w:rsidRPr="00812B6A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color w:val="666666"/>
          <w:sz w:val="36"/>
          <w:szCs w:val="3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ПОЛОЖЕНИЕ</w:t>
      </w:r>
    </w:p>
    <w:p w:rsidR="008F60D2" w:rsidRPr="009635B6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36"/>
          <w:szCs w:val="3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i/>
          <w:iCs/>
          <w:color w:val="666666"/>
          <w:sz w:val="36"/>
          <w:szCs w:val="36"/>
          <w:lang w:eastAsia="ru-RU"/>
        </w:rPr>
        <w:t xml:space="preserve">о порядке привлечения и расходования благотворительных пожертвований   </w:t>
      </w:r>
    </w:p>
    <w:p w:rsidR="008F60D2" w:rsidRPr="00812B6A" w:rsidRDefault="008F60D2" w:rsidP="008F60D2">
      <w:pPr>
        <w:shd w:val="clear" w:color="auto" w:fill="FCFBF8"/>
        <w:spacing w:after="288" w:line="356" w:lineRule="atLeast"/>
        <w:jc w:val="center"/>
        <w:rPr>
          <w:rFonts w:ascii="Georgia" w:eastAsia="Times New Roman" w:hAnsi="Georgia" w:cs="Times New Roman"/>
          <w:color w:val="666666"/>
          <w:sz w:val="36"/>
          <w:szCs w:val="36"/>
          <w:lang w:eastAsia="ru-RU"/>
        </w:rPr>
      </w:pPr>
      <w:r w:rsidRPr="009635B6">
        <w:rPr>
          <w:rFonts w:ascii="Georgia" w:eastAsia="Times New Roman" w:hAnsi="Georgia" w:cs="Times New Roman"/>
          <w:b/>
          <w:bCs/>
          <w:i/>
          <w:iCs/>
          <w:color w:val="666666"/>
          <w:sz w:val="36"/>
          <w:szCs w:val="36"/>
          <w:lang w:eastAsia="ru-RU"/>
        </w:rPr>
        <w:t>муниципального бюджетного дошкольного образовательного учреждения   детского сада № 18 села Львовского муниципального образования Северский район</w:t>
      </w:r>
      <w:r w:rsidRPr="008F60D2">
        <w:rPr>
          <w:rFonts w:ascii="Georgia" w:eastAsia="Times New Roman" w:hAnsi="Georgia" w:cs="Times New Roman"/>
          <w:b/>
          <w:bCs/>
          <w:i/>
          <w:iCs/>
          <w:color w:val="666666"/>
          <w:sz w:val="36"/>
          <w:szCs w:val="36"/>
          <w:lang w:eastAsia="ru-RU"/>
        </w:rPr>
        <w:t xml:space="preserve"> </w:t>
      </w:r>
    </w:p>
    <w:p w:rsidR="008F60D2" w:rsidRPr="00812B6A" w:rsidRDefault="008F60D2" w:rsidP="0081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0D2" w:rsidRPr="00812B6A" w:rsidSect="00812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1C"/>
    <w:multiLevelType w:val="multilevel"/>
    <w:tmpl w:val="E3C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03D1"/>
    <w:multiLevelType w:val="multilevel"/>
    <w:tmpl w:val="0E3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E5B04"/>
    <w:multiLevelType w:val="multilevel"/>
    <w:tmpl w:val="C884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76A4"/>
    <w:multiLevelType w:val="multilevel"/>
    <w:tmpl w:val="E5A6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33C5"/>
    <w:multiLevelType w:val="multilevel"/>
    <w:tmpl w:val="B49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27A72"/>
    <w:multiLevelType w:val="multilevel"/>
    <w:tmpl w:val="72C6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849E3"/>
    <w:multiLevelType w:val="multilevel"/>
    <w:tmpl w:val="B804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2"/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2"/>
    </w:lvlOverride>
  </w:num>
  <w:num w:numId="14">
    <w:abstractNumId w:val="6"/>
    <w:lvlOverride w:ilvl="0">
      <w:startOverride w:val="3"/>
    </w:lvlOverride>
  </w:num>
  <w:num w:numId="15">
    <w:abstractNumId w:val="4"/>
  </w:num>
  <w:num w:numId="16">
    <w:abstractNumId w:val="0"/>
  </w:num>
  <w:num w:numId="17">
    <w:abstractNumId w:val="5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2B6A"/>
    <w:rsid w:val="00034474"/>
    <w:rsid w:val="000A42E5"/>
    <w:rsid w:val="0043047E"/>
    <w:rsid w:val="0044585D"/>
    <w:rsid w:val="00616E07"/>
    <w:rsid w:val="00812B6A"/>
    <w:rsid w:val="008F60D2"/>
    <w:rsid w:val="009635B6"/>
    <w:rsid w:val="00D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D"/>
  </w:style>
  <w:style w:type="paragraph" w:styleId="1">
    <w:name w:val="heading 1"/>
    <w:basedOn w:val="a"/>
    <w:link w:val="10"/>
    <w:uiPriority w:val="9"/>
    <w:qFormat/>
    <w:rsid w:val="00812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B6A"/>
    <w:rPr>
      <w:b/>
      <w:bCs/>
    </w:rPr>
  </w:style>
  <w:style w:type="character" w:customStyle="1" w:styleId="apple-converted-space">
    <w:name w:val="apple-converted-space"/>
    <w:basedOn w:val="a0"/>
    <w:rsid w:val="00812B6A"/>
  </w:style>
  <w:style w:type="paragraph" w:customStyle="1" w:styleId="rtecenter">
    <w:name w:val="rtecenter"/>
    <w:basedOn w:val="a"/>
    <w:rsid w:val="0081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2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309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1226</Words>
  <Characters>6994</Characters>
  <Application>Microsoft Office Word</Application>
  <DocSecurity>0</DocSecurity>
  <Lines>58</Lines>
  <Paragraphs>16</Paragraphs>
  <ScaleCrop>false</ScaleCrop>
  <Company>DG Win&amp;Soft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2015-09-18T08:22:00Z</dcterms:created>
  <dcterms:modified xsi:type="dcterms:W3CDTF">2015-09-18T08:39:00Z</dcterms:modified>
</cp:coreProperties>
</file>